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Data Governance Framework</w:t>
      </w:r>
    </w:p>
    <w:p>
      <w:pPr>
        <w:spacing w:after="240"/>
      </w:pPr>
      <w:r>
        <w:rPr>
          <w:rFonts w:ascii="Calibri" w:cs="Calibri" w:eastAsia="Calibri" w:hAnsi="Calibri"/>
          <w:color w:val="666666"/>
          <w:sz w:val="21"/>
          <w:szCs w:val="21"/>
        </w:rPr>
        <w:t xml:space="preserve">Fill in each row with your own entry. The grey text is an example from a law firm; replace it.</w:t>
      </w:r>
    </w:p>
    <w:p>
      <w:pPr>
        <w:spacing w:after="120" w:before="12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Document control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DEDED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Organisation</w:t>
            </w:r>
          </w:p>
        </w:tc>
        <w:tc>
          <w:tcPr>
            <w:tcW w:type="dxa" w:w="6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DEDED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Framework owner</w:t>
            </w:r>
          </w:p>
        </w:tc>
        <w:tc>
          <w:tcPr>
            <w:tcW w:type="dxa" w:w="6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DEDED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Approved by</w:t>
            </w:r>
          </w:p>
        </w:tc>
        <w:tc>
          <w:tcPr>
            <w:tcW w:type="dxa" w:w="6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DEDED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Version and date</w:t>
            </w:r>
          </w:p>
        </w:tc>
        <w:tc>
          <w:tcPr>
            <w:tcW w:type="dxa" w:w="6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DEDED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Next review</w:t>
            </w:r>
          </w:p>
        </w:tc>
        <w:tc>
          <w:tcPr>
            <w:tcW w:type="dxa" w:w="6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</w:tbl>
    <w:p>
      <w:pPr>
        <w:spacing w:after="120" w:before="32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Framework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3000"/>
        <w:gridCol w:w="4026"/>
      </w:tblGrid>
      <w:tr>
        <w:trPr>
          <w:tblHeader/>
        </w:trP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DEDED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Component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DEDED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What to define</w:t>
            </w:r>
          </w:p>
        </w:tc>
        <w:tc>
          <w:tcPr>
            <w:tcW w:type="dxa" w:w="4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DEDED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Your entry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Scope and objectives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Which data, which systems, which risks the framework covers</w:t>
            </w:r>
          </w:p>
        </w:tc>
        <w:tc>
          <w:tcPr>
            <w:tcW w:type="dxa" w:w="4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36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Example: Client matter data, HR data, finance; objectives: confidentiality, nLPD/GDPR compliance, retention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Roles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Data owner, data steward, data custodian, governance committee</w:t>
            </w:r>
          </w:p>
        </w:tc>
        <w:tc>
          <w:tcPr>
            <w:tcW w:type="dxa" w:w="4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36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Example: Owner: managing partner; steward: knowledge manager; custodian: IT provider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Policies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The rules: classification, access, retention, sharing, breach response</w:t>
            </w:r>
          </w:p>
        </w:tc>
        <w:tc>
          <w:tcPr>
            <w:tcW w:type="dxa" w:w="4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36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Example: Four classification levels; retention 10 years after matter closure; no client data in unapproved tools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Standards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Naming, metadata, quality thresholds, formats</w:t>
            </w:r>
          </w:p>
        </w:tc>
        <w:tc>
          <w:tcPr>
            <w:tcW w:type="dxa" w:w="4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36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Example: Matter numbering scheme; mandatory metadata fields; PDF/A for archived filings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Processes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How data is created, changed, reviewed, archived, deleted</w:t>
            </w:r>
          </w:p>
        </w:tc>
        <w:tc>
          <w:tcPr>
            <w:tcW w:type="dxa" w:w="4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36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Example: Matter opening checklist; quarterly access review; annual retention purge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Metrics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How you know the framework works</w:t>
            </w:r>
          </w:p>
        </w:tc>
        <w:tc>
          <w:tcPr>
            <w:tcW w:type="dxa" w:w="4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36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Example: Access review completion; incidents per quarter; documents missing metadata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Tooling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Systems that enforce the above</w:t>
            </w:r>
          </w:p>
        </w:tc>
        <w:tc>
          <w:tcPr>
            <w:tcW w:type="dxa" w:w="4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36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Example: Document management system, audit trail, DLP, Whisperit case files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Review cadence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When the framework itself is revisited and by whom</w:t>
            </w:r>
          </w:p>
        </w:tc>
        <w:tc>
          <w:tcPr>
            <w:tcW w:type="dxa" w:w="4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36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Example: Annual review by the governance committee; ad hoc after any incident</w:t>
            </w:r>
          </w:p>
        </w:tc>
      </w:tr>
    </w:tbl>
    <w:p>
      <w:pPr>
        <w:spacing w:after="120" w:before="32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Two rules</w:t>
      </w:r>
    </w:p>
    <w:p>
      <w:pPr>
        <w:spacing w:after="80"/>
        <w:ind w:left="360" w:hanging="360"/>
      </w:pPr>
      <w:r>
        <w:rPr>
          <w:rFonts w:ascii="Calibri" w:cs="Calibri" w:eastAsia="Calibri" w:hAnsi="Calibri"/>
          <w:sz w:val="21"/>
          <w:szCs w:val="21"/>
        </w:rPr>
        <w:t xml:space="preserve">1.	Every row needs a named person, not a department.</w:t>
      </w:r>
    </w:p>
    <w:p>
      <w:pPr>
        <w:spacing w:after="600"/>
        <w:ind w:left="360" w:hanging="360"/>
      </w:pPr>
      <w:r>
        <w:rPr>
          <w:rFonts w:ascii="Calibri" w:cs="Calibri" w:eastAsia="Calibri" w:hAnsi="Calibri"/>
          <w:sz w:val="21"/>
          <w:szCs w:val="21"/>
        </w:rPr>
        <w:t xml:space="preserve">2.	Keep the policies short enough to read in one sitting; scale up only once the basics hold.</w:t>
      </w:r>
    </w:p>
    <w:p>
      <w:pPr>
        <w:jc w:val="center"/>
      </w:pPr>
      <w:r>
        <w:rPr>
          <w:rFonts w:ascii="Calibri" w:cs="Calibri" w:eastAsia="Calibri" w:hAnsi="Calibri"/>
          <w:color w:val="777777"/>
          <w:sz w:val="18"/>
          <w:szCs w:val="18"/>
        </w:rPr>
        <w:t xml:space="preserve">Template by Whisperit, the AI legal workspace hosted in Switzerland. whisperit.ai/blog/data-governance-framework-template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Governance Framework Template</dc:title>
  <dc:creator>Whisperit</dc:creator>
  <dc:description>A fill-in data governance framework template from Whisperit: eight components with a law firm example for each.</dc:description>
  <cp:lastModifiedBy>Un-named</cp:lastModifiedBy>
  <cp:revision>1</cp:revision>
  <dcterms:created xsi:type="dcterms:W3CDTF">2026-10-05T11:22:51.661Z</dcterms:created>
  <dcterms:modified xsi:type="dcterms:W3CDTF">2026-10-05T11:22:51.662Z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